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231</w:t>
      </w:r>
    </w:p>
    <w:p>
      <w:r>
        <w:t>Bundesgericht (BGE), 1981-06-23, DE</w:t>
      </w:r>
    </w:p>
    <w:p>
      <w:r>
        <w:rPr>
          <w:b/>
        </w:rPr>
        <w:t xml:space="preserve">Quelle: </w:t>
      </w:r>
      <w:r>
        <w:t>https://mcp.opencaselaw.ch/entscheid/bge_107 II 231</w:t>
      </w:r>
    </w:p>
    <w:p>
      <w:r>
        <w:t>FR: ATF 107 II 231</w:t>
      </w:r>
    </w:p>
    <w:p>
      <w:r>
        <w:t>IT: DTF 107 II 231</w:t>
      </w:r>
    </w:p>
    <w:p>
      <w:pPr>
        <w:pStyle w:val="Heading2"/>
      </w:pPr>
      <w:r>
        <w:t>Regeste</w:t>
      </w:r>
    </w:p>
    <w:p>
      <w:r>
        <w:t>Regeste Art. 210 Abs. 3 OR. Gewährleistungsanspruch wegen Sachmängeln. Bei absichtlicher Täuschung gilt die 10jährige Verjährungsfrist (Bestätigung der Rechtsprechung).</w:t>
      </w:r>
    </w:p>
    <w:p>
      <w:pPr>
        <w:pStyle w:val="Heading2"/>
      </w:pPr>
      <w:r>
        <w:t>Erwägungen</w:t>
      </w:r>
    </w:p>
    <w:p>
      <w:r>
        <w:rPr>
          <w:b/>
        </w:rPr>
        <w:t>E. 3</w:t>
      </w:r>
    </w:p>
    <w:p>
      <w:r>
        <w:t>Streitig ist, ob Art. 210 OR in Abs. 3 wie in Abs. 1 eine einjährige Verjährungsfrist vorsehe, wie das Obergericht annimmt, oder ob der Verkäufer sich bei absichtlicher Täuschung die ordentliche Verjährungsfrist von 10 Jahren entgegenhalten lassen müsse, wie der Kläger mit der Berufung geltend macht. Nach Abs. 1 verjähren Gewährleistungsansprüche des Käufers nach einem Jahr; die Frist beginnt spätestens mit der Ablieferung der Ware zu laufen und wird auch bei heimlichen Mängeln, die der Käufer selbst bei sorgfältiger Prüfung nicht entdecken konnte, nicht verlängert. Gemäss Abs. 3 kann der Verkäufer dagegen "die mit Ablauf eines Jahres eintretende Verjährung" nicht geltend machen, wenn er den Mangel gekannt und den Käufer darüber absichtlich getäuscht hat. a) Das Obergericht ist der Meinung, der Wortlaut des Art. 210 OR lasse offen, ob im Fall von Abs. 3 die zehnjährige Frist des Art. 127 OR oder eine einjährige analog Art. 31 und 60 OR gelte; in Lehre und Rechtsprechung würden dazu denn auch gegenteilige Auffassungen vertreten. Es hält im Falle einer Täuschung die kürzere Frist für anwendbar, die aber nicht mit der Ablieferung der Ware, sondern erst mit der Entdeckung der Täuschung zu laufen beginne. Eine absichtliche Täuschung sei stets auch ein zivilrechtliches Delikt mit Schadenersatzfolgen; die alternative Anwendung der Rechtsbehelfe aus Gewährleistung einerseits und unerlaubter Handlung anderseits erfordere, dass sie hinsichtlich der Verjährung gleich behandelt werde. Dies entspreche auch dem BGE 107 II 231 S. 232 Zweck des Gesetzes, das die Verhältnisse rasch abgeklärt wissen wolle, weil der Beweis mit der Zeit immer schwieriger zu erbringen sei. Die Systematik von Art. 210 OR spreche ebenfalls für die einjährige Frist. Die Beklagte teilt diese Auffassung, der Kläger lehnt sie dagegen ab. Das Bundesgericht hat Art. 210 Abs. 1 OR stets als Ausnahme von der auf zehn Jahre lautenden allgemeinen Verjährungsvorschrift ( Art. 127 OR ) verstanden und aus Abs. 3 geschlossen, dass es im Falle einer Täuschung bei der Regel bleibe. Es äusserte sich dazu ausführlich insbesondere in den Entscheiden 58 II 147/8, 81 II 143/4, 89 II 409 und 96 II 184. Das Obergericht findet, diese Rechtsprechung überzeuge nicht; es anerkennt aber, dass die kantonalen Gerichte ihr durchwegs gefolgt sind. Abweichend entschied das Handelsgericht des Kantons Aargau schon im Jahre 1918 (SJZ 15/1918 S. 392). Diesem Entscheid haben BECKER (N. 4 zu Art. 210 OR ), VON BÜREN (OR Bes. Teil S. 48), SPIRO (Bd. I S. 85, 700 und 711) sowie GUHL/MERZ/KUMMER (OR S. 345, vgl. jedoch S. 353 und 452) zugestimmt. Die bundesgerichtliche Rechtsprechung ist dagegen insbesondere gebilligt worden von OSER/SCHÖNENBERGER (N. 9 zu Art. 210 OR ), VON THUR/PETER (OR S. 321 Anm. 15 und S. 460 Anm. 26), GAUTSCHI (N. 5c zu Art. 371 OR ), CAVIN (in Schweiz. Privatrecht Bd. VII/1 S. 108), PEDRAZZINI (ebendort S. 530), GIGER (N. 73 zu Art. 210 OR ) und GAUCH (Der Unternehmer im Werkvertrag, Nr. 458/9). b) Es besteht kein triftiger Grund, von dieser ständigen Rechtsprechung abzuweichen, auch wenn sich für die Auffassung des Obergerichts ebenfalls Argumente anführen lassen. Gewiss kann die aus Art. 2 Abs. 1 ZGB abgeleitete Pflicht zur loyalen Rechtsausübung ausnahmsweise dazu führen, dass ein Geschädigter seinen Anspruch schon vor Eintritt der Verjährung verwirkt ( BGE 95 II 115 E. 4, BGE 94 II 40 E. 6). Daraus auf eine allgemeine Anwendung der kürzeren Verjährungsfrist zu schliessen, geht entgegen der Annahme des Obergerichts jedoch nicht an. Art. 2 ZGB setzt die Bestimmungen des Zivilrechts nicht allgemein für bestimmte Arten von Fällen ausser Kraft, sondern weist den Richter nur an, besonderen Umständen des einzelnen Falles Rechnung zu tragen ( BGE 91 II 9 E. 1 e mit Hinweisen). Der systematische Zusammenhang zwischen Abs. 1 und 3 von Art. 210 OR sodann spricht eher gegen als für die Auffassung der Vorinstanz, heisst es doch, der Verkäufer könne "die mit Ablauf eines Jahres eintretende Verjährung" nicht geltend machen, wenn er den Käufer absichtlich BGE 107 II 231 S. 233 getäuscht hat. Wäre die Abweichung von Abs. 1, wie das Obergericht meint, nur auf den Beginn, nicht aber auf die Dauer der Frist zu beziehen, so hätte der Gesetzgeber dies ausdrücklich gesagt. Schliesslich darf nicht übersehen werden, dass Art. 210 OR dem Vertragsrecht angehört und die Anwendung der allgemeinen Verjährungsvorschrift schon deshalb näher liegt, mag eine Angleichung an die Verjährungsordnung für Ansprüche aus Delikten auch wünschbar sein. Bleibt es im Falle der Täuschung somit bei der zehnjährigen Frist, so ist der Anspruch des Klägers nicht verjährt. Seine Berufung ist daher grundsätzlich gutzuheissen, gleichviel ob das Obergericht zu Recht angenommen habe, die Täuschung sei spätestens im April 1973 entdeckt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